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54" w:rsidRPr="00E55686" w:rsidRDefault="00150B54" w:rsidP="00150B54">
      <w:pPr>
        <w:pStyle w:val="Normal1"/>
        <w:rPr>
          <w:rFonts w:asciiTheme="minorHAnsi" w:hAnsiTheme="minorHAnsi"/>
          <w:sz w:val="20"/>
        </w:rPr>
      </w:pPr>
    </w:p>
    <w:p w:rsidR="00ED3EC8" w:rsidRDefault="00150B54" w:rsidP="009D2E94">
      <w:pPr>
        <w:pStyle w:val="Titre"/>
        <w:jc w:val="center"/>
      </w:pPr>
      <w:proofErr w:type="spellStart"/>
      <w:r>
        <w:t>Codebook</w:t>
      </w:r>
      <w:proofErr w:type="spellEnd"/>
      <w:r w:rsidR="002044AF">
        <w:t xml:space="preserve">  -</w:t>
      </w:r>
      <w:r w:rsidR="00ED3EC8">
        <w:t xml:space="preserve"> Version </w:t>
      </w:r>
      <w:r w:rsidR="00C057BD">
        <w:t>2 du groupe 2</w:t>
      </w:r>
      <w:r w:rsidR="00ED3EC8">
        <w:t xml:space="preserve"> </w:t>
      </w:r>
    </w:p>
    <w:p w:rsidR="00150B54" w:rsidRDefault="002044AF" w:rsidP="009D2E94">
      <w:pPr>
        <w:pStyle w:val="Titre"/>
        <w:jc w:val="center"/>
      </w:pPr>
      <w:r>
        <w:t xml:space="preserve"> </w:t>
      </w:r>
      <w:r w:rsidR="00C057BD">
        <w:t>09</w:t>
      </w:r>
      <w:r w:rsidR="009D2E94">
        <w:t>-11-2014</w:t>
      </w:r>
    </w:p>
    <w:p w:rsidR="00150B54" w:rsidRPr="00150B54" w:rsidRDefault="00150B54" w:rsidP="00150B54">
      <w:pPr>
        <w:pStyle w:val="Titre1"/>
      </w:pPr>
      <w:r>
        <w:t>Introduction : conception, processus, proposition de catégories</w:t>
      </w:r>
    </w:p>
    <w:p w:rsidR="00150B54" w:rsidRPr="00E55686" w:rsidRDefault="00150B54" w:rsidP="00150B54">
      <w:pPr>
        <w:pStyle w:val="Normal1"/>
        <w:rPr>
          <w:rFonts w:asciiTheme="minorHAnsi" w:hAnsiTheme="minorHAnsi"/>
          <w:sz w:val="20"/>
        </w:rPr>
      </w:pPr>
      <w:r w:rsidRPr="00E55686">
        <w:rPr>
          <w:rFonts w:asciiTheme="minorHAnsi" w:hAnsiTheme="minorHAnsi"/>
          <w:sz w:val="20"/>
        </w:rPr>
        <w:t xml:space="preserve">Pour concevoir cette </w:t>
      </w:r>
      <w:r>
        <w:rPr>
          <w:rFonts w:asciiTheme="minorHAnsi" w:hAnsiTheme="minorHAnsi"/>
          <w:sz w:val="20"/>
        </w:rPr>
        <w:t>première</w:t>
      </w:r>
      <w:r w:rsidRPr="00E55686">
        <w:rPr>
          <w:rFonts w:asciiTheme="minorHAnsi" w:hAnsiTheme="minorHAnsi"/>
          <w:sz w:val="20"/>
        </w:rPr>
        <w:t xml:space="preserve"> version du </w:t>
      </w:r>
      <w:proofErr w:type="spellStart"/>
      <w:r w:rsidRPr="00E55686">
        <w:rPr>
          <w:rFonts w:asciiTheme="minorHAnsi" w:hAnsiTheme="minorHAnsi"/>
          <w:sz w:val="20"/>
        </w:rPr>
        <w:t>codebook</w:t>
      </w:r>
      <w:proofErr w:type="spellEnd"/>
      <w:r w:rsidRPr="00E55686">
        <w:rPr>
          <w:rFonts w:asciiTheme="minorHAnsi" w:hAnsiTheme="minorHAnsi"/>
          <w:sz w:val="20"/>
        </w:rPr>
        <w:t xml:space="preserve">, nous nous basons sur le cadre théorique et conceptuel en lien avec les deux questions de recherche opérationnelles. </w:t>
      </w:r>
    </w:p>
    <w:p w:rsidR="00150B54" w:rsidRPr="00E55686" w:rsidRDefault="00150B54" w:rsidP="00150B54">
      <w:pPr>
        <w:pStyle w:val="Normal1"/>
        <w:rPr>
          <w:rFonts w:asciiTheme="minorHAnsi" w:hAnsiTheme="minorHAnsi"/>
          <w:sz w:val="20"/>
        </w:rPr>
      </w:pPr>
      <w:r w:rsidRPr="00E55686">
        <w:rPr>
          <w:rFonts w:asciiTheme="minorHAnsi" w:hAnsiTheme="minorHAnsi"/>
          <w:sz w:val="20"/>
        </w:rPr>
        <w:t xml:space="preserve">Un </w:t>
      </w:r>
      <w:proofErr w:type="spellStart"/>
      <w:r w:rsidRPr="00E55686">
        <w:rPr>
          <w:rFonts w:asciiTheme="minorHAnsi" w:hAnsiTheme="minorHAnsi"/>
          <w:sz w:val="20"/>
        </w:rPr>
        <w:t>codebook</w:t>
      </w:r>
      <w:proofErr w:type="spellEnd"/>
      <w:r w:rsidRPr="00E55686">
        <w:rPr>
          <w:rFonts w:asciiTheme="minorHAnsi" w:hAnsiTheme="minorHAnsi"/>
          <w:sz w:val="20"/>
        </w:rPr>
        <w:t xml:space="preserve"> est une sorte de réseau de concepts. Les codes doivent être en relation les uns avec les autres et faire partie d’une structure unifiée, qui fait sens pour l’étude</w:t>
      </w:r>
      <w:r>
        <w:rPr>
          <w:rFonts w:asciiTheme="minorHAnsi" w:hAnsiTheme="minorHAnsi"/>
          <w:sz w:val="20"/>
        </w:rPr>
        <w:t xml:space="preserve"> en générale et</w:t>
      </w:r>
      <w:r w:rsidRPr="00E55686">
        <w:rPr>
          <w:rFonts w:asciiTheme="minorHAnsi" w:hAnsiTheme="minorHAnsi"/>
          <w:sz w:val="20"/>
        </w:rPr>
        <w:t xml:space="preserve"> pour la question de recherche à laquelle on essaye de répondre.</w:t>
      </w:r>
    </w:p>
    <w:p w:rsidR="00150B54" w:rsidRPr="00E55686" w:rsidRDefault="00150B54" w:rsidP="002C369C">
      <w:pPr>
        <w:pStyle w:val="Normal1"/>
        <w:rPr>
          <w:rFonts w:asciiTheme="minorHAnsi" w:hAnsiTheme="minorHAnsi"/>
          <w:sz w:val="20"/>
        </w:rPr>
      </w:pPr>
      <w:r w:rsidRPr="00E55686">
        <w:rPr>
          <w:rFonts w:asciiTheme="minorHAnsi" w:hAnsiTheme="minorHAnsi"/>
          <w:sz w:val="20"/>
        </w:rPr>
        <w:t>De ce fait, je propose, que les grandes catégories soient les suivantes : Recherche qualitative</w:t>
      </w:r>
      <w:r w:rsidR="002C369C">
        <w:rPr>
          <w:rFonts w:asciiTheme="minorHAnsi" w:hAnsiTheme="minorHAnsi"/>
          <w:sz w:val="20"/>
        </w:rPr>
        <w:t xml:space="preserve">, </w:t>
      </w:r>
      <w:r w:rsidRPr="00E55686">
        <w:rPr>
          <w:rFonts w:asciiTheme="minorHAnsi" w:hAnsiTheme="minorHAnsi"/>
          <w:sz w:val="20"/>
        </w:rPr>
        <w:t>Projet authentique</w:t>
      </w:r>
      <w:r w:rsidR="002C369C">
        <w:rPr>
          <w:rFonts w:asciiTheme="minorHAnsi" w:hAnsiTheme="minorHAnsi"/>
          <w:sz w:val="20"/>
        </w:rPr>
        <w:t xml:space="preserve">, </w:t>
      </w:r>
      <w:r w:rsidRPr="00E55686">
        <w:rPr>
          <w:rFonts w:asciiTheme="minorHAnsi" w:hAnsiTheme="minorHAnsi"/>
          <w:sz w:val="20"/>
        </w:rPr>
        <w:t>Apprentissage</w:t>
      </w:r>
      <w:r w:rsidR="002C369C">
        <w:rPr>
          <w:rFonts w:asciiTheme="minorHAnsi" w:hAnsiTheme="minorHAnsi"/>
          <w:sz w:val="20"/>
        </w:rPr>
        <w:t xml:space="preserve">, </w:t>
      </w:r>
      <w:r w:rsidRPr="00E55686">
        <w:rPr>
          <w:rFonts w:asciiTheme="minorHAnsi" w:hAnsiTheme="minorHAnsi"/>
          <w:sz w:val="20"/>
        </w:rPr>
        <w:t>Etayage</w:t>
      </w:r>
      <w:r w:rsidR="002C369C">
        <w:rPr>
          <w:rFonts w:asciiTheme="minorHAnsi" w:hAnsiTheme="minorHAnsi"/>
          <w:sz w:val="20"/>
        </w:rPr>
        <w:t xml:space="preserve">, </w:t>
      </w:r>
      <w:r w:rsidRPr="00E55686">
        <w:rPr>
          <w:rFonts w:asciiTheme="minorHAnsi" w:hAnsiTheme="minorHAnsi"/>
          <w:sz w:val="20"/>
        </w:rPr>
        <w:t>Rôles</w:t>
      </w:r>
      <w:r w:rsidR="002C369C">
        <w:rPr>
          <w:rFonts w:asciiTheme="minorHAnsi" w:hAnsiTheme="minorHAnsi"/>
          <w:sz w:val="20"/>
        </w:rPr>
        <w:t xml:space="preserve">, </w:t>
      </w:r>
      <w:r w:rsidRPr="00E55686">
        <w:rPr>
          <w:rFonts w:asciiTheme="minorHAnsi" w:hAnsiTheme="minorHAnsi"/>
          <w:sz w:val="20"/>
        </w:rPr>
        <w:t>Emotions</w:t>
      </w:r>
      <w:r w:rsidR="002C369C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LMS</w:t>
      </w:r>
      <w:r w:rsidR="002C369C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Attributs</w:t>
      </w:r>
      <w:r w:rsidR="002C369C">
        <w:rPr>
          <w:rFonts w:asciiTheme="minorHAnsi" w:hAnsiTheme="minorHAnsi"/>
          <w:sz w:val="20"/>
        </w:rPr>
        <w:t xml:space="preserve">. </w:t>
      </w:r>
    </w:p>
    <w:p w:rsidR="00150B54" w:rsidRDefault="00150B54" w:rsidP="00150B54">
      <w:pPr>
        <w:pStyle w:val="Normal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 niveau du processus, e</w:t>
      </w:r>
      <w:r w:rsidRPr="00E55686">
        <w:rPr>
          <w:rFonts w:asciiTheme="minorHAnsi" w:hAnsiTheme="minorHAnsi"/>
          <w:sz w:val="20"/>
        </w:rPr>
        <w:t xml:space="preserve">n me basant sur vos productions de la séance </w:t>
      </w:r>
      <w:proofErr w:type="spellStart"/>
      <w:r w:rsidRPr="00E55686">
        <w:rPr>
          <w:rFonts w:asciiTheme="minorHAnsi" w:hAnsiTheme="minorHAnsi"/>
          <w:sz w:val="20"/>
        </w:rPr>
        <w:t>présentielle</w:t>
      </w:r>
      <w:proofErr w:type="spellEnd"/>
      <w:r w:rsidRPr="00E55686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 xml:space="preserve">et en prévision de l’analyse pour permettre un maximum de combinaisons possibles (i.e. l’outil </w:t>
      </w:r>
      <w:proofErr w:type="spellStart"/>
      <w:r>
        <w:rPr>
          <w:rFonts w:asciiTheme="minorHAnsi" w:hAnsiTheme="minorHAnsi"/>
          <w:sz w:val="20"/>
        </w:rPr>
        <w:t>Query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Tool</w:t>
      </w:r>
      <w:proofErr w:type="spellEnd"/>
      <w:r>
        <w:rPr>
          <w:rFonts w:asciiTheme="minorHAnsi" w:hAnsiTheme="minorHAnsi"/>
          <w:sz w:val="20"/>
        </w:rPr>
        <w:t xml:space="preserve"> qui fonctionne par opérateurs booléens), je vous propose de partir</w:t>
      </w:r>
      <w:r w:rsidR="0048376A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d’une part</w:t>
      </w:r>
      <w:r w:rsidR="0048376A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des thèmes de base et</w:t>
      </w:r>
      <w:r w:rsidR="0048376A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d’autre part</w:t>
      </w:r>
      <w:r w:rsidR="0048376A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d’utiliser des attributs pour les qualifier. Exemple : un passage d’entretien qui parle du projet authentique comme d’une approche pédagogique difficile sera codé à l’aide de deux codes, 1) le code </w:t>
      </w:r>
      <w:r w:rsidRPr="00015336">
        <w:rPr>
          <w:rFonts w:asciiTheme="minorHAnsi" w:hAnsiTheme="minorHAnsi"/>
          <w:i/>
          <w:sz w:val="20"/>
        </w:rPr>
        <w:t>Projet Authentique Essence</w:t>
      </w:r>
      <w:r>
        <w:rPr>
          <w:rFonts w:asciiTheme="minorHAnsi" w:hAnsiTheme="minorHAnsi"/>
          <w:sz w:val="20"/>
        </w:rPr>
        <w:t xml:space="preserve"> pour que l’on puisse ensuite retrouver tous les passages qui parlent de projet authentique et voir de quel point de vue le thème </w:t>
      </w:r>
      <w:r w:rsidRPr="00015336">
        <w:rPr>
          <w:rFonts w:asciiTheme="minorHAnsi" w:hAnsiTheme="minorHAnsi"/>
          <w:i/>
          <w:sz w:val="20"/>
        </w:rPr>
        <w:t>Projet authentique</w:t>
      </w:r>
      <w:r>
        <w:rPr>
          <w:rFonts w:asciiTheme="minorHAnsi" w:hAnsiTheme="minorHAnsi"/>
          <w:sz w:val="20"/>
        </w:rPr>
        <w:t xml:space="preserve"> est abordé ; 2) le code </w:t>
      </w:r>
      <w:r w:rsidRPr="00015336">
        <w:rPr>
          <w:rFonts w:asciiTheme="minorHAnsi" w:hAnsiTheme="minorHAnsi"/>
          <w:i/>
          <w:sz w:val="20"/>
        </w:rPr>
        <w:t>Attribut Difficile</w:t>
      </w:r>
      <w:r>
        <w:rPr>
          <w:rFonts w:asciiTheme="minorHAnsi" w:hAnsiTheme="minorHAnsi"/>
          <w:sz w:val="20"/>
        </w:rPr>
        <w:t xml:space="preserve"> pour qualifier le code </w:t>
      </w:r>
      <w:r w:rsidRPr="00015336">
        <w:rPr>
          <w:rFonts w:asciiTheme="minorHAnsi" w:hAnsiTheme="minorHAnsi"/>
          <w:i/>
          <w:sz w:val="20"/>
        </w:rPr>
        <w:t>Projet authentique</w:t>
      </w:r>
      <w:r>
        <w:rPr>
          <w:rFonts w:asciiTheme="minorHAnsi" w:hAnsiTheme="minorHAnsi"/>
          <w:sz w:val="20"/>
        </w:rPr>
        <w:t xml:space="preserve"> ce qui permettra par la suite de combiner les variables </w:t>
      </w:r>
      <w:r w:rsidRPr="00015336">
        <w:rPr>
          <w:rFonts w:asciiTheme="minorHAnsi" w:hAnsiTheme="minorHAnsi"/>
          <w:i/>
          <w:sz w:val="20"/>
        </w:rPr>
        <w:t>Projet authentique</w:t>
      </w:r>
      <w:r>
        <w:rPr>
          <w:rFonts w:asciiTheme="minorHAnsi" w:hAnsiTheme="minorHAnsi"/>
          <w:sz w:val="20"/>
        </w:rPr>
        <w:t xml:space="preserve"> et </w:t>
      </w:r>
      <w:r w:rsidRPr="00015336">
        <w:rPr>
          <w:rFonts w:asciiTheme="minorHAnsi" w:hAnsiTheme="minorHAnsi"/>
          <w:i/>
          <w:sz w:val="20"/>
        </w:rPr>
        <w:t>Attribut Difficile</w:t>
      </w:r>
      <w:r>
        <w:rPr>
          <w:rFonts w:asciiTheme="minorHAnsi" w:hAnsiTheme="minorHAnsi"/>
          <w:sz w:val="20"/>
        </w:rPr>
        <w:t xml:space="preserve"> et de voir </w:t>
      </w:r>
      <w:r w:rsidR="0048376A">
        <w:rPr>
          <w:rFonts w:asciiTheme="minorHAnsi" w:hAnsiTheme="minorHAnsi"/>
          <w:sz w:val="20"/>
        </w:rPr>
        <w:t>toutes les perspectives qui ressortent</w:t>
      </w:r>
      <w:r>
        <w:rPr>
          <w:rFonts w:asciiTheme="minorHAnsi" w:hAnsiTheme="minorHAnsi"/>
          <w:sz w:val="20"/>
        </w:rPr>
        <w:t xml:space="preserve"> à ce niveau-là.</w:t>
      </w:r>
    </w:p>
    <w:p w:rsidR="00150B54" w:rsidRPr="00E55686" w:rsidRDefault="00150B54" w:rsidP="00150B54">
      <w:pPr>
        <w:pStyle w:val="Normal1"/>
        <w:rPr>
          <w:rFonts w:asciiTheme="minorHAnsi" w:hAnsiTheme="minorHAnsi"/>
          <w:sz w:val="20"/>
        </w:rPr>
      </w:pPr>
    </w:p>
    <w:tbl>
      <w:tblPr>
        <w:tblW w:w="918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6"/>
        <w:gridCol w:w="5804"/>
        <w:gridCol w:w="992"/>
      </w:tblGrid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 w:rsidRPr="00E55686">
              <w:rPr>
                <w:b/>
                <w:sz w:val="20"/>
              </w:rPr>
              <w:t>Catégorie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 w:rsidRPr="00E55686">
              <w:rPr>
                <w:b/>
                <w:sz w:val="20"/>
              </w:rPr>
              <w:t>Définition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Recherche qualitative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Contenu d’apprentissage. Se réfère à  une méthodologie de la recherche.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RQ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Projet authentique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Approche pédagogique sur lequel le cours est construit.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Apprentissage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Compétences, connaissances et aptitudes que l’apprenant devrait développer durant le cou</w:t>
            </w:r>
            <w:r>
              <w:rPr>
                <w:rFonts w:asciiTheme="minorHAnsi" w:hAnsiTheme="minorHAnsi"/>
                <w:sz w:val="20"/>
              </w:rPr>
              <w:t>rs en relation avec le contenu, soit la recherche qualitative.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Eta</w:t>
            </w:r>
            <w:r w:rsidRPr="00E55686">
              <w:rPr>
                <w:rFonts w:asciiTheme="minorHAnsi" w:hAnsiTheme="minorHAnsi"/>
                <w:sz w:val="20"/>
              </w:rPr>
              <w:t>yage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Le scénario pédagogique (design des activités et accompagnement) mis en place pour permettre l’apprentissage.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Rôles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Les rôles de l’enseignant et des apprenants dans un projet authentique.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Emotions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 xml:space="preserve">Les émotions des apprenants. 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</w:t>
            </w:r>
            <w:r w:rsidR="0004760C">
              <w:rPr>
                <w:rFonts w:asciiTheme="minorHAnsi" w:hAnsiTheme="minorHAnsi"/>
                <w:sz w:val="20"/>
              </w:rPr>
              <w:t xml:space="preserve">earning </w:t>
            </w:r>
            <w:r>
              <w:rPr>
                <w:rFonts w:asciiTheme="minorHAnsi" w:hAnsiTheme="minorHAnsi"/>
                <w:sz w:val="20"/>
              </w:rPr>
              <w:t>M</w:t>
            </w:r>
            <w:r w:rsidR="0004760C">
              <w:rPr>
                <w:rFonts w:asciiTheme="minorHAnsi" w:hAnsiTheme="minorHAnsi"/>
                <w:sz w:val="20"/>
              </w:rPr>
              <w:t xml:space="preserve">anagement </w:t>
            </w:r>
            <w:r>
              <w:rPr>
                <w:rFonts w:asciiTheme="minorHAnsi" w:hAnsiTheme="minorHAnsi"/>
                <w:sz w:val="20"/>
              </w:rPr>
              <w:t>S</w:t>
            </w:r>
            <w:r w:rsidR="0004760C">
              <w:rPr>
                <w:rFonts w:asciiTheme="minorHAnsi" w:hAnsiTheme="minorHAnsi"/>
                <w:sz w:val="20"/>
              </w:rPr>
              <w:t>ystem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 plateforme d’enseignement à distance</w:t>
            </w:r>
            <w:r w:rsidR="000B5093">
              <w:rPr>
                <w:rFonts w:asciiTheme="minorHAnsi" w:hAnsiTheme="minorHAnsi"/>
                <w:sz w:val="20"/>
              </w:rPr>
              <w:t xml:space="preserve"> dans son ensemble</w:t>
            </w:r>
            <w:r>
              <w:rPr>
                <w:rFonts w:asciiTheme="minorHAnsi" w:hAnsiTheme="minorHAnsi"/>
                <w:sz w:val="20"/>
              </w:rPr>
              <w:t xml:space="preserve"> et/ou ses outils.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LMS</w:t>
            </w:r>
          </w:p>
        </w:tc>
      </w:tr>
      <w:tr w:rsidR="00150B54" w:rsidRPr="00E55686" w:rsidTr="000E7C10"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Attributs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B509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 éléments qui permettent de caractériser un apprenant et/ou </w:t>
            </w:r>
            <w:r w:rsidR="000B5093">
              <w:rPr>
                <w:rFonts w:asciiTheme="minorHAnsi" w:hAnsiTheme="minorHAnsi"/>
                <w:sz w:val="20"/>
              </w:rPr>
              <w:t xml:space="preserve">un son </w:t>
            </w:r>
            <w:r>
              <w:rPr>
                <w:rFonts w:asciiTheme="minorHAnsi" w:hAnsiTheme="minorHAnsi"/>
                <w:sz w:val="20"/>
              </w:rPr>
              <w:t xml:space="preserve">expérience </w:t>
            </w:r>
            <w:r w:rsidR="000B5093">
              <w:rPr>
                <w:rFonts w:asciiTheme="minorHAnsi" w:hAnsiTheme="minorHAnsi"/>
                <w:sz w:val="20"/>
              </w:rPr>
              <w:t>dans le cours</w:t>
            </w:r>
            <w:r>
              <w:rPr>
                <w:rFonts w:asciiTheme="minorHAnsi" w:hAnsiTheme="minorHAnsi"/>
                <w:sz w:val="20"/>
              </w:rPr>
              <w:t xml:space="preserve"> (i.e. </w:t>
            </w:r>
            <w:r w:rsidR="000B5093">
              <w:rPr>
                <w:rFonts w:asciiTheme="minorHAnsi" w:hAnsiTheme="minorHAnsi"/>
                <w:sz w:val="20"/>
              </w:rPr>
              <w:t>des</w:t>
            </w:r>
            <w:r>
              <w:rPr>
                <w:rFonts w:asciiTheme="minorHAnsi" w:hAnsiTheme="minorHAnsi"/>
                <w:sz w:val="20"/>
              </w:rPr>
              <w:t xml:space="preserve"> connaissances préalables de la recherche qualitative</w:t>
            </w:r>
            <w:r w:rsidR="000B5093">
              <w:rPr>
                <w:rFonts w:asciiTheme="minorHAnsi" w:hAnsiTheme="minorHAnsi"/>
                <w:sz w:val="20"/>
              </w:rPr>
              <w:t xml:space="preserve"> sont-elles présentes ou absentes</w:t>
            </w:r>
            <w:r>
              <w:rPr>
                <w:rFonts w:asciiTheme="minorHAnsi" w:hAnsiTheme="minorHAnsi"/>
                <w:sz w:val="20"/>
              </w:rPr>
              <w:t> ; est-ce qu</w:t>
            </w:r>
            <w:r w:rsidR="000B5093">
              <w:rPr>
                <w:rFonts w:asciiTheme="minorHAnsi" w:hAnsiTheme="minorHAnsi"/>
                <w:sz w:val="20"/>
              </w:rPr>
              <w:t>’une tâche est</w:t>
            </w:r>
            <w:r>
              <w:rPr>
                <w:rFonts w:asciiTheme="minorHAnsi" w:hAnsiTheme="minorHAnsi"/>
                <w:sz w:val="20"/>
              </w:rPr>
              <w:t xml:space="preserve"> difficile ou facile</w:t>
            </w:r>
            <w:r w:rsidR="000B5093">
              <w:rPr>
                <w:rFonts w:asciiTheme="minorHAnsi" w:hAnsiTheme="minorHAnsi"/>
                <w:sz w:val="20"/>
              </w:rPr>
              <w:t>, etc.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2" w:type="dxa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</w:t>
            </w:r>
          </w:p>
        </w:tc>
      </w:tr>
    </w:tbl>
    <w:p w:rsidR="00150B54" w:rsidRDefault="00150B54" w:rsidP="00150B54">
      <w:pPr>
        <w:pStyle w:val="Titre1"/>
      </w:pPr>
      <w:r>
        <w:lastRenderedPageBreak/>
        <w:t>Proposition de codes et leur définition</w:t>
      </w:r>
    </w:p>
    <w:p w:rsidR="00C057BD" w:rsidRPr="00C057BD" w:rsidRDefault="00C057BD" w:rsidP="00C057BD"/>
    <w:p w:rsidR="00150B54" w:rsidRPr="00E55686" w:rsidRDefault="00150B54" w:rsidP="00150B54">
      <w:pPr>
        <w:pStyle w:val="Normal1"/>
        <w:rPr>
          <w:rFonts w:asciiTheme="minorHAnsi" w:hAnsiTheme="minorHAnsi"/>
          <w:sz w:val="20"/>
        </w:rPr>
      </w:pPr>
    </w:p>
    <w:tbl>
      <w:tblPr>
        <w:tblW w:w="921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0"/>
        <w:gridCol w:w="1527"/>
        <w:gridCol w:w="1684"/>
        <w:gridCol w:w="3593"/>
      </w:tblGrid>
      <w:tr w:rsidR="00150B54" w:rsidRPr="00E55686" w:rsidTr="00C057B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 w:rsidRPr="00E55686">
              <w:rPr>
                <w:b/>
                <w:sz w:val="20"/>
              </w:rPr>
              <w:t>Catégorie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 w:rsidRPr="00E55686">
              <w:rPr>
                <w:b/>
                <w:sz w:val="20"/>
              </w:rPr>
              <w:t>Qualification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 w:rsidRPr="00E55686">
              <w:rPr>
                <w:b/>
                <w:sz w:val="20"/>
              </w:rPr>
              <w:t>Nom de code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rPr>
                <w:b/>
                <w:sz w:val="20"/>
              </w:rPr>
            </w:pPr>
            <w:r w:rsidRPr="00E55686">
              <w:rPr>
                <w:b/>
                <w:sz w:val="20"/>
              </w:rPr>
              <w:t>Définition</w:t>
            </w:r>
          </w:p>
        </w:tc>
      </w:tr>
      <w:tr w:rsidR="00150B54" w:rsidRPr="00E55686" w:rsidTr="00C057BD"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Recherche qualitative</w:t>
            </w:r>
          </w:p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Connaissances théoriques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RQ_CT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430C6F">
              <w:rPr>
                <w:rFonts w:asciiTheme="minorHAnsi" w:hAnsiTheme="minorHAnsi"/>
                <w:sz w:val="20"/>
              </w:rPr>
              <w:t xml:space="preserve">Connaissances théoriques préalables </w:t>
            </w:r>
            <w:r>
              <w:rPr>
                <w:rFonts w:asciiTheme="minorHAnsi" w:hAnsiTheme="minorHAnsi"/>
                <w:sz w:val="20"/>
              </w:rPr>
              <w:t>de</w:t>
            </w:r>
            <w:r w:rsidRPr="00430C6F">
              <w:rPr>
                <w:rFonts w:asciiTheme="minorHAnsi" w:hAnsiTheme="minorHAnsi"/>
                <w:sz w:val="20"/>
              </w:rPr>
              <w:t xml:space="preserve"> la recherche qualitative</w:t>
            </w:r>
            <w:r>
              <w:rPr>
                <w:rFonts w:asciiTheme="minorHAnsi" w:hAnsiTheme="minorHAnsi"/>
                <w:sz w:val="20"/>
              </w:rPr>
              <w:t> : </w:t>
            </w:r>
            <w:r w:rsidRPr="00FB7FCB">
              <w:rPr>
                <w:rFonts w:asciiTheme="minorHAnsi" w:hAnsiTheme="minorHAnsi"/>
                <w:sz w:val="20"/>
              </w:rPr>
              <w:t>participation à un cours, lecture de livres théoriques, etc.</w:t>
            </w:r>
          </w:p>
        </w:tc>
      </w:tr>
      <w:tr w:rsidR="00150B54" w:rsidRPr="00E55686" w:rsidTr="00C057BD">
        <w:trPr>
          <w:trHeight w:val="936"/>
        </w:trPr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Expériences pratiques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RQ_EX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430C6F">
              <w:rPr>
                <w:rFonts w:asciiTheme="minorHAnsi" w:hAnsiTheme="minorHAnsi"/>
                <w:sz w:val="20"/>
              </w:rPr>
              <w:t xml:space="preserve">Expériences </w:t>
            </w:r>
            <w:r>
              <w:rPr>
                <w:rFonts w:asciiTheme="minorHAnsi" w:hAnsiTheme="minorHAnsi"/>
                <w:sz w:val="20"/>
              </w:rPr>
              <w:t xml:space="preserve">pratiques </w:t>
            </w:r>
            <w:r w:rsidRPr="00430C6F">
              <w:rPr>
                <w:rFonts w:asciiTheme="minorHAnsi" w:hAnsiTheme="minorHAnsi"/>
                <w:sz w:val="20"/>
              </w:rPr>
              <w:t xml:space="preserve">préalables </w:t>
            </w:r>
            <w:r>
              <w:rPr>
                <w:rFonts w:asciiTheme="minorHAnsi" w:hAnsiTheme="minorHAnsi"/>
                <w:sz w:val="20"/>
              </w:rPr>
              <w:t>de la recherche qualitative : participation à une recherche, conduite d’entretien, etc.</w:t>
            </w:r>
          </w:p>
        </w:tc>
      </w:tr>
      <w:tr w:rsidR="00034BAC" w:rsidRPr="00E55686" w:rsidTr="00C057BD">
        <w:trPr>
          <w:trHeight w:val="443"/>
        </w:trPr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C" w:rsidRPr="00E55686" w:rsidRDefault="00034BAC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Projet authentique</w:t>
            </w:r>
          </w:p>
          <w:p w:rsidR="00034BAC" w:rsidRPr="00E55686" w:rsidRDefault="00034BAC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C" w:rsidRPr="00E55686" w:rsidRDefault="00034BAC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Essence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C" w:rsidRPr="00E55686" w:rsidRDefault="00034BAC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PA_ES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C" w:rsidRPr="00E55686" w:rsidRDefault="00034BAC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 projet authentique dans ses caractéristiques essentielles.</w:t>
            </w:r>
          </w:p>
        </w:tc>
      </w:tr>
      <w:tr w:rsidR="00150B54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Expérience préalable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PA_EX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Une expérience d’apprentissage par projet authentique préalable.</w:t>
            </w:r>
          </w:p>
        </w:tc>
      </w:tr>
      <w:tr w:rsidR="00150B54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Gestion du temps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PA_TPS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 gestion du temps dans l’apprentissage par projet authentique.</w:t>
            </w:r>
          </w:p>
        </w:tc>
      </w:tr>
      <w:tr w:rsidR="00150B54" w:rsidRPr="00E55686" w:rsidTr="00C057B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Apprentissage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Essence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F4D40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APP_ES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B54" w:rsidRPr="00E55686" w:rsidRDefault="00150B54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L’apprentissage, en termes de compétences et connaissances à développer durant le cours. </w:t>
            </w:r>
          </w:p>
        </w:tc>
      </w:tr>
      <w:tr w:rsidR="00C057BD" w:rsidRPr="00E55686" w:rsidTr="00C057BD"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Etayage</w:t>
            </w:r>
          </w:p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Consignes d’activités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ET_CONS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Les consignes d’activités, données comme complément aux descriptions d’activités.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Descriptions d’activités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ET_DESC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F145AB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Les descriptions d’activités, données en amont.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Disponibilité </w:t>
            </w:r>
          </w:p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Réactivité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ET_DISP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La disponibilité et la réactivité de l’enseignante. 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Feedbacks personnels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ET_FB_PERSO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C057B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 feedbacks personnels donnés par l’enseignante, </w:t>
            </w:r>
            <w:r w:rsidRPr="00C057BD">
              <w:rPr>
                <w:rFonts w:asciiTheme="minorHAnsi" w:hAnsiTheme="minorHAnsi"/>
                <w:sz w:val="20"/>
                <w:highlight w:val="cyan"/>
              </w:rPr>
              <w:t>y compris les notes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Feedbacks globaux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ET_FB_GL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Les feedbacks globaux adressés par l’enseignante au groupe.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Utilité du feedback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ET_FB_UT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 feedback est considéré utile pour l’apprentissage et/ou l’avancement dans le projet authentique. 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Renvoi aux travaux des étudiants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ET_TR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 travaux des autres étudiants sont mentionnés comme ressource d’apprentissage et de réflexion. 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  <w:highlight w:val="cyan"/>
              </w:rPr>
            </w:pPr>
            <w:r w:rsidRPr="00C057BD">
              <w:rPr>
                <w:rFonts w:asciiTheme="minorHAnsi" w:hAnsiTheme="minorHAnsi"/>
                <w:sz w:val="20"/>
                <w:highlight w:val="cyan"/>
              </w:rPr>
              <w:t>Choix de l’enseignant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  <w:highlight w:val="cyan"/>
              </w:rPr>
            </w:pPr>
            <w:r w:rsidRPr="00C057BD">
              <w:rPr>
                <w:rFonts w:asciiTheme="minorHAnsi" w:hAnsiTheme="minorHAnsi"/>
                <w:sz w:val="20"/>
                <w:highlight w:val="cyan"/>
              </w:rPr>
              <w:t>ET_CHX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C057BD" w:rsidRDefault="00C057BD" w:rsidP="00C057B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  <w:highlight w:val="cyan"/>
              </w:rPr>
            </w:pPr>
            <w:r w:rsidRPr="00C057BD">
              <w:rPr>
                <w:rFonts w:asciiTheme="minorHAnsi" w:hAnsiTheme="minorHAnsi"/>
                <w:sz w:val="20"/>
                <w:highlight w:val="cyan"/>
              </w:rPr>
              <w:t>L’enseignant doit faire des choix parmi plusieurs propositions des étudiants pour que le projet authentique puisse avancer.</w:t>
            </w:r>
          </w:p>
        </w:tc>
      </w:tr>
      <w:tr w:rsidR="00C057BD" w:rsidRPr="00E55686" w:rsidTr="00C057BD"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lastRenderedPageBreak/>
              <w:t>Rôles</w:t>
            </w:r>
          </w:p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  <w:highlight w:val="cyan"/>
              </w:rPr>
            </w:pPr>
            <w:r w:rsidRPr="00C057BD">
              <w:rPr>
                <w:rFonts w:asciiTheme="minorHAnsi" w:hAnsiTheme="minorHAnsi"/>
                <w:sz w:val="20"/>
                <w:highlight w:val="cyan"/>
              </w:rPr>
              <w:t>Enseignant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  <w:highlight w:val="cyan"/>
              </w:rPr>
            </w:pPr>
            <w:r w:rsidRPr="00C057BD">
              <w:rPr>
                <w:rFonts w:asciiTheme="minorHAnsi" w:hAnsiTheme="minorHAnsi"/>
                <w:sz w:val="20"/>
                <w:highlight w:val="cyan"/>
              </w:rPr>
              <w:t>RO_GUI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  <w:highlight w:val="cyan"/>
              </w:rPr>
            </w:pPr>
            <w:r w:rsidRPr="00C057BD">
              <w:rPr>
                <w:rFonts w:asciiTheme="minorHAnsi" w:hAnsiTheme="minorHAnsi"/>
                <w:sz w:val="20"/>
                <w:highlight w:val="cyan"/>
              </w:rPr>
              <w:t>Le rôle de l’enseignant dans cette forme d’apprentissage par projet authentique.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Etudiant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RO_ETU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 rôle de l’étudiant dans cette forme d’apprentissage par projet authentique. </w:t>
            </w:r>
          </w:p>
        </w:tc>
      </w:tr>
      <w:tr w:rsidR="00C057BD" w:rsidRPr="00E55686" w:rsidTr="00C057BD"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E55686">
              <w:rPr>
                <w:rFonts w:asciiTheme="minorHAnsi" w:hAnsiTheme="minorHAnsi"/>
                <w:sz w:val="20"/>
              </w:rPr>
              <w:t>Emotions</w:t>
            </w:r>
          </w:p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Positives 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EM_POS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Sérénité, tranquillité, plaisir et autres émotions positives.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Négatives 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EM_NEG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9D2E9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Colère, fatigue, surcharge, angoisse, incertitudes et autres émotions négatives.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Ambiguës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EM_AMB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Rires et autres émotions ambigües.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Forum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LMS_FORUM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L’outil forum du LMS.</w:t>
            </w:r>
          </w:p>
        </w:tc>
      </w:tr>
      <w:tr w:rsidR="00C057BD" w:rsidRPr="00E55686" w:rsidTr="00C057BD"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Learning Management System</w:t>
            </w:r>
            <w:bookmarkStart w:id="0" w:name="_GoBack"/>
            <w:bookmarkEnd w:id="0"/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E-mails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LMS_MAIL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9D2E9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 fonctionnalité d’envoi automatique d’e-mails par le LMS.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Réflexion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LMS_REFL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 journal, outil de réflexion du LMS.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Positif 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ATT_PO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Qualification positive d’un élément. </w:t>
            </w:r>
          </w:p>
        </w:tc>
      </w:tr>
      <w:tr w:rsidR="00C057BD" w:rsidRPr="00E55686" w:rsidTr="00C057BD"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Attributs</w:t>
            </w:r>
          </w:p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Négatif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ATT_NEG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Qualification négative d’un élément.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Difficile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ATT_DIFF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Caractère difficile d’un élément.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Facile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ATT_FAC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Caractère facile d’un élément.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Absent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ATT_ABS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 élément est qualifié par son absence.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Présent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ATT_PRES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 élément est qualifié par sa présence.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Avantage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ATT_AV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 élément est qualifié par son avantage.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ATT_LIM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 élément est qualifié par sa limite.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Adapté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ATT_ADAP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Un élément est qualifié par le fait d’être adapté au contexte. </w:t>
            </w:r>
          </w:p>
        </w:tc>
      </w:tr>
      <w:tr w:rsidR="00C057BD" w:rsidRPr="00E55686" w:rsidTr="00C057BD"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7BD" w:rsidRPr="00E55686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Inadapté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ATT_INADAP</w:t>
            </w:r>
          </w:p>
        </w:tc>
        <w:tc>
          <w:tcPr>
            <w:tcW w:w="3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D" w:rsidRDefault="00C057BD" w:rsidP="000E7C1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 élément est qualifié par le fait d’être inadapté au contexte.</w:t>
            </w:r>
          </w:p>
        </w:tc>
      </w:tr>
    </w:tbl>
    <w:p w:rsidR="00150B54" w:rsidRPr="00E55686" w:rsidRDefault="00150B54" w:rsidP="00150B54">
      <w:pPr>
        <w:pStyle w:val="Normal1"/>
        <w:rPr>
          <w:rFonts w:asciiTheme="minorHAnsi" w:hAnsiTheme="minorHAnsi"/>
          <w:sz w:val="20"/>
        </w:rPr>
      </w:pPr>
    </w:p>
    <w:p w:rsidR="004F0B6B" w:rsidRPr="00150B54" w:rsidRDefault="004F0B6B" w:rsidP="00150B54">
      <w:pPr>
        <w:rPr>
          <w:lang w:val="fr-FR"/>
        </w:rPr>
      </w:pPr>
    </w:p>
    <w:sectPr w:rsidR="004F0B6B" w:rsidRPr="00150B54" w:rsidSect="002C369C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9E" w:rsidRDefault="006E589E" w:rsidP="00F859DC">
      <w:pPr>
        <w:spacing w:after="0" w:line="240" w:lineRule="auto"/>
      </w:pPr>
      <w:r>
        <w:separator/>
      </w:r>
    </w:p>
  </w:endnote>
  <w:endnote w:type="continuationSeparator" w:id="0">
    <w:p w:rsidR="006E589E" w:rsidRDefault="006E589E" w:rsidP="00F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538947"/>
      <w:docPartObj>
        <w:docPartGallery w:val="Page Numbers (Bottom of Page)"/>
        <w:docPartUnique/>
      </w:docPartObj>
    </w:sdtPr>
    <w:sdtContent>
      <w:p w:rsidR="00FA36E1" w:rsidRDefault="002650A5">
        <w:pPr>
          <w:pStyle w:val="Pieddepage"/>
          <w:jc w:val="right"/>
        </w:pPr>
        <w:r>
          <w:fldChar w:fldCharType="begin"/>
        </w:r>
        <w:r w:rsidR="00FA36E1">
          <w:instrText>PAGE   \* MERGEFORMAT</w:instrText>
        </w:r>
        <w:r>
          <w:fldChar w:fldCharType="separate"/>
        </w:r>
        <w:r w:rsidR="00C057BD" w:rsidRPr="00C057BD">
          <w:rPr>
            <w:noProof/>
            <w:lang w:val="fr-FR"/>
          </w:rPr>
          <w:t>3</w:t>
        </w:r>
        <w:r>
          <w:fldChar w:fldCharType="end"/>
        </w:r>
      </w:p>
    </w:sdtContent>
  </w:sdt>
  <w:p w:rsidR="00FA36E1" w:rsidRDefault="00FA36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9E" w:rsidRDefault="006E589E" w:rsidP="00F859DC">
      <w:pPr>
        <w:spacing w:after="0" w:line="240" w:lineRule="auto"/>
      </w:pPr>
      <w:r>
        <w:separator/>
      </w:r>
    </w:p>
  </w:footnote>
  <w:footnote w:type="continuationSeparator" w:id="0">
    <w:p w:rsidR="006E589E" w:rsidRDefault="006E589E" w:rsidP="00F8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33"/>
    <w:multiLevelType w:val="hybridMultilevel"/>
    <w:tmpl w:val="714CFEDA"/>
    <w:lvl w:ilvl="0" w:tplc="03983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0C74"/>
    <w:multiLevelType w:val="hybridMultilevel"/>
    <w:tmpl w:val="AF48FC7A"/>
    <w:lvl w:ilvl="0" w:tplc="7686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452"/>
    <w:multiLevelType w:val="hybridMultilevel"/>
    <w:tmpl w:val="108AF38E"/>
    <w:lvl w:ilvl="0" w:tplc="3EB2B1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6F64"/>
    <w:multiLevelType w:val="hybridMultilevel"/>
    <w:tmpl w:val="349839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C2412"/>
    <w:multiLevelType w:val="hybridMultilevel"/>
    <w:tmpl w:val="789EE2A6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5266"/>
    <w:multiLevelType w:val="hybridMultilevel"/>
    <w:tmpl w:val="02EC92F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9142B"/>
    <w:multiLevelType w:val="hybridMultilevel"/>
    <w:tmpl w:val="CBA62F2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61F5"/>
    <w:multiLevelType w:val="hybridMultilevel"/>
    <w:tmpl w:val="B024D25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517D"/>
    <w:multiLevelType w:val="hybridMultilevel"/>
    <w:tmpl w:val="C8B69F36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04D28"/>
    <w:multiLevelType w:val="hybridMultilevel"/>
    <w:tmpl w:val="2BA23D2A"/>
    <w:lvl w:ilvl="0" w:tplc="10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7371C4"/>
    <w:multiLevelType w:val="hybridMultilevel"/>
    <w:tmpl w:val="E946C4E0"/>
    <w:lvl w:ilvl="0" w:tplc="C114B5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F7F14CD"/>
    <w:multiLevelType w:val="hybridMultilevel"/>
    <w:tmpl w:val="7ECCF8F8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75B0"/>
    <w:multiLevelType w:val="hybridMultilevel"/>
    <w:tmpl w:val="94AC280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F40"/>
    <w:multiLevelType w:val="hybridMultilevel"/>
    <w:tmpl w:val="F3F24EAC"/>
    <w:lvl w:ilvl="0" w:tplc="0A12A60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71149"/>
    <w:multiLevelType w:val="hybridMultilevel"/>
    <w:tmpl w:val="AEB4CF80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661A"/>
    <w:multiLevelType w:val="hybridMultilevel"/>
    <w:tmpl w:val="8738FAE0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F3DE6"/>
    <w:multiLevelType w:val="hybridMultilevel"/>
    <w:tmpl w:val="4594933C"/>
    <w:lvl w:ilvl="0" w:tplc="CD62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214C"/>
    <w:multiLevelType w:val="hybridMultilevel"/>
    <w:tmpl w:val="830286B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63637"/>
    <w:multiLevelType w:val="hybridMultilevel"/>
    <w:tmpl w:val="ACDAB93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2558"/>
    <w:multiLevelType w:val="hybridMultilevel"/>
    <w:tmpl w:val="C98EF440"/>
    <w:lvl w:ilvl="0" w:tplc="46A0D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40FC"/>
    <w:multiLevelType w:val="hybridMultilevel"/>
    <w:tmpl w:val="15966066"/>
    <w:lvl w:ilvl="0" w:tplc="FD46F8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F4034"/>
    <w:multiLevelType w:val="hybridMultilevel"/>
    <w:tmpl w:val="B3E8624C"/>
    <w:lvl w:ilvl="0" w:tplc="AF3AE3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A4F28"/>
    <w:multiLevelType w:val="hybridMultilevel"/>
    <w:tmpl w:val="E9E6D92E"/>
    <w:lvl w:ilvl="0" w:tplc="036A3D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44B9D"/>
    <w:multiLevelType w:val="hybridMultilevel"/>
    <w:tmpl w:val="24D2F184"/>
    <w:lvl w:ilvl="0" w:tplc="100C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711CF"/>
    <w:multiLevelType w:val="hybridMultilevel"/>
    <w:tmpl w:val="C89A388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9705E"/>
    <w:multiLevelType w:val="hybridMultilevel"/>
    <w:tmpl w:val="077A2E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17FF"/>
    <w:multiLevelType w:val="hybridMultilevel"/>
    <w:tmpl w:val="A4ACC68A"/>
    <w:lvl w:ilvl="0" w:tplc="E62E2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342A2"/>
    <w:multiLevelType w:val="hybridMultilevel"/>
    <w:tmpl w:val="4F9EC352"/>
    <w:lvl w:ilvl="0" w:tplc="DF706A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86C5E"/>
    <w:multiLevelType w:val="hybridMultilevel"/>
    <w:tmpl w:val="6E843C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168FE"/>
    <w:multiLevelType w:val="hybridMultilevel"/>
    <w:tmpl w:val="43AC68F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312A4"/>
    <w:multiLevelType w:val="hybridMultilevel"/>
    <w:tmpl w:val="F9306120"/>
    <w:lvl w:ilvl="0" w:tplc="54BAD6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F0371"/>
    <w:multiLevelType w:val="hybridMultilevel"/>
    <w:tmpl w:val="535672C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C17A1"/>
    <w:multiLevelType w:val="hybridMultilevel"/>
    <w:tmpl w:val="3E4416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B5A46"/>
    <w:multiLevelType w:val="hybridMultilevel"/>
    <w:tmpl w:val="4EE059F6"/>
    <w:lvl w:ilvl="0" w:tplc="B712A20C">
      <w:start w:val="1"/>
      <w:numFmt w:val="upperRoman"/>
      <w:pStyle w:val="Titre1"/>
      <w:lvlText w:val="%1."/>
      <w:lvlJc w:val="righ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81645"/>
    <w:multiLevelType w:val="hybridMultilevel"/>
    <w:tmpl w:val="E9540346"/>
    <w:lvl w:ilvl="0" w:tplc="CBD67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769B9"/>
    <w:multiLevelType w:val="hybridMultilevel"/>
    <w:tmpl w:val="A88C6BDA"/>
    <w:lvl w:ilvl="0" w:tplc="2638B9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547A7"/>
    <w:multiLevelType w:val="hybridMultilevel"/>
    <w:tmpl w:val="41326E94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03D54"/>
    <w:multiLevelType w:val="hybridMultilevel"/>
    <w:tmpl w:val="12C80364"/>
    <w:lvl w:ilvl="0" w:tplc="CF4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33FE0"/>
    <w:multiLevelType w:val="hybridMultilevel"/>
    <w:tmpl w:val="7E063F22"/>
    <w:lvl w:ilvl="0" w:tplc="CF44F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A7692"/>
    <w:multiLevelType w:val="hybridMultilevel"/>
    <w:tmpl w:val="F3362266"/>
    <w:lvl w:ilvl="0" w:tplc="6DAE3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10438"/>
    <w:multiLevelType w:val="hybridMultilevel"/>
    <w:tmpl w:val="170811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804E8"/>
    <w:multiLevelType w:val="hybridMultilevel"/>
    <w:tmpl w:val="F8D49466"/>
    <w:lvl w:ilvl="0" w:tplc="B9C694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F45E6"/>
    <w:multiLevelType w:val="hybridMultilevel"/>
    <w:tmpl w:val="386A930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0"/>
  </w:num>
  <w:num w:numId="5">
    <w:abstractNumId w:val="20"/>
  </w:num>
  <w:num w:numId="6">
    <w:abstractNumId w:val="2"/>
  </w:num>
  <w:num w:numId="7">
    <w:abstractNumId w:val="33"/>
  </w:num>
  <w:num w:numId="8">
    <w:abstractNumId w:val="41"/>
  </w:num>
  <w:num w:numId="9">
    <w:abstractNumId w:val="41"/>
    <w:lvlOverride w:ilvl="0">
      <w:startOverride w:val="1"/>
    </w:lvlOverride>
  </w:num>
  <w:num w:numId="10">
    <w:abstractNumId w:val="41"/>
    <w:lvlOverride w:ilvl="0">
      <w:startOverride w:val="1"/>
    </w:lvlOverride>
  </w:num>
  <w:num w:numId="11">
    <w:abstractNumId w:val="21"/>
  </w:num>
  <w:num w:numId="12">
    <w:abstractNumId w:val="41"/>
    <w:lvlOverride w:ilvl="0">
      <w:startOverride w:val="4"/>
    </w:lvlOverride>
  </w:num>
  <w:num w:numId="13">
    <w:abstractNumId w:val="41"/>
    <w:lvlOverride w:ilvl="0">
      <w:startOverride w:val="1"/>
    </w:lvlOverride>
  </w:num>
  <w:num w:numId="14">
    <w:abstractNumId w:val="26"/>
  </w:num>
  <w:num w:numId="15">
    <w:abstractNumId w:val="9"/>
  </w:num>
  <w:num w:numId="16">
    <w:abstractNumId w:val="41"/>
    <w:lvlOverride w:ilvl="0">
      <w:startOverride w:val="1"/>
    </w:lvlOverride>
  </w:num>
  <w:num w:numId="17">
    <w:abstractNumId w:val="41"/>
    <w:lvlOverride w:ilvl="0">
      <w:startOverride w:val="1"/>
    </w:lvlOverride>
  </w:num>
  <w:num w:numId="18">
    <w:abstractNumId w:val="41"/>
    <w:lvlOverride w:ilvl="0">
      <w:startOverride w:val="3"/>
    </w:lvlOverride>
  </w:num>
  <w:num w:numId="19">
    <w:abstractNumId w:val="23"/>
  </w:num>
  <w:num w:numId="20">
    <w:abstractNumId w:val="30"/>
  </w:num>
  <w:num w:numId="21">
    <w:abstractNumId w:val="31"/>
  </w:num>
  <w:num w:numId="22">
    <w:abstractNumId w:val="27"/>
  </w:num>
  <w:num w:numId="23">
    <w:abstractNumId w:val="0"/>
  </w:num>
  <w:num w:numId="24">
    <w:abstractNumId w:val="32"/>
  </w:num>
  <w:num w:numId="25">
    <w:abstractNumId w:val="39"/>
  </w:num>
  <w:num w:numId="26">
    <w:abstractNumId w:val="1"/>
  </w:num>
  <w:num w:numId="27">
    <w:abstractNumId w:val="34"/>
  </w:num>
  <w:num w:numId="28">
    <w:abstractNumId w:val="24"/>
  </w:num>
  <w:num w:numId="29">
    <w:abstractNumId w:val="37"/>
  </w:num>
  <w:num w:numId="30">
    <w:abstractNumId w:val="42"/>
  </w:num>
  <w:num w:numId="31">
    <w:abstractNumId w:val="11"/>
  </w:num>
  <w:num w:numId="32">
    <w:abstractNumId w:val="4"/>
  </w:num>
  <w:num w:numId="33">
    <w:abstractNumId w:val="28"/>
  </w:num>
  <w:num w:numId="34">
    <w:abstractNumId w:val="14"/>
  </w:num>
  <w:num w:numId="35">
    <w:abstractNumId w:val="29"/>
  </w:num>
  <w:num w:numId="36">
    <w:abstractNumId w:val="8"/>
  </w:num>
  <w:num w:numId="37">
    <w:abstractNumId w:val="25"/>
  </w:num>
  <w:num w:numId="38">
    <w:abstractNumId w:val="18"/>
  </w:num>
  <w:num w:numId="39">
    <w:abstractNumId w:val="17"/>
  </w:num>
  <w:num w:numId="40">
    <w:abstractNumId w:val="7"/>
  </w:num>
  <w:num w:numId="41">
    <w:abstractNumId w:val="12"/>
  </w:num>
  <w:num w:numId="42">
    <w:abstractNumId w:val="5"/>
  </w:num>
  <w:num w:numId="43">
    <w:abstractNumId w:val="15"/>
  </w:num>
  <w:num w:numId="44">
    <w:abstractNumId w:val="22"/>
  </w:num>
  <w:num w:numId="45">
    <w:abstractNumId w:val="38"/>
  </w:num>
  <w:num w:numId="46">
    <w:abstractNumId w:val="35"/>
  </w:num>
  <w:num w:numId="47">
    <w:abstractNumId w:val="6"/>
  </w:num>
  <w:num w:numId="48">
    <w:abstractNumId w:val="40"/>
  </w:num>
  <w:num w:numId="49">
    <w:abstractNumId w:val="3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935"/>
    <w:rsid w:val="00000BE6"/>
    <w:rsid w:val="00001DFA"/>
    <w:rsid w:val="00002B47"/>
    <w:rsid w:val="00011451"/>
    <w:rsid w:val="0001179A"/>
    <w:rsid w:val="00016A79"/>
    <w:rsid w:val="000269BB"/>
    <w:rsid w:val="00034BAC"/>
    <w:rsid w:val="00036187"/>
    <w:rsid w:val="00040E3B"/>
    <w:rsid w:val="00042B3E"/>
    <w:rsid w:val="000445A4"/>
    <w:rsid w:val="000468E9"/>
    <w:rsid w:val="0004760C"/>
    <w:rsid w:val="00050BBA"/>
    <w:rsid w:val="00060970"/>
    <w:rsid w:val="00070424"/>
    <w:rsid w:val="00070AB1"/>
    <w:rsid w:val="00080A84"/>
    <w:rsid w:val="000821BF"/>
    <w:rsid w:val="00083A83"/>
    <w:rsid w:val="000853FE"/>
    <w:rsid w:val="00087F9F"/>
    <w:rsid w:val="00093C90"/>
    <w:rsid w:val="00094AD5"/>
    <w:rsid w:val="000B21C8"/>
    <w:rsid w:val="000B2CE6"/>
    <w:rsid w:val="000B5093"/>
    <w:rsid w:val="000B6A07"/>
    <w:rsid w:val="000C3741"/>
    <w:rsid w:val="000C3ECF"/>
    <w:rsid w:val="000C640B"/>
    <w:rsid w:val="000E1839"/>
    <w:rsid w:val="000E33A9"/>
    <w:rsid w:val="000F0E87"/>
    <w:rsid w:val="001004C3"/>
    <w:rsid w:val="00101FC0"/>
    <w:rsid w:val="00103949"/>
    <w:rsid w:val="00105D7C"/>
    <w:rsid w:val="00110F65"/>
    <w:rsid w:val="00111F37"/>
    <w:rsid w:val="00111FE6"/>
    <w:rsid w:val="00116BC4"/>
    <w:rsid w:val="00120969"/>
    <w:rsid w:val="00125C4E"/>
    <w:rsid w:val="00132680"/>
    <w:rsid w:val="001340AA"/>
    <w:rsid w:val="00137D3C"/>
    <w:rsid w:val="00146171"/>
    <w:rsid w:val="00146850"/>
    <w:rsid w:val="00150B54"/>
    <w:rsid w:val="00152875"/>
    <w:rsid w:val="00153A52"/>
    <w:rsid w:val="0015463C"/>
    <w:rsid w:val="0015559F"/>
    <w:rsid w:val="00156BBB"/>
    <w:rsid w:val="0016020C"/>
    <w:rsid w:val="0016278E"/>
    <w:rsid w:val="00164D47"/>
    <w:rsid w:val="00170CFB"/>
    <w:rsid w:val="00172325"/>
    <w:rsid w:val="001750EC"/>
    <w:rsid w:val="0017632E"/>
    <w:rsid w:val="00181536"/>
    <w:rsid w:val="0018336B"/>
    <w:rsid w:val="001934B1"/>
    <w:rsid w:val="00194DCD"/>
    <w:rsid w:val="00196DAB"/>
    <w:rsid w:val="001A14B5"/>
    <w:rsid w:val="001A1F65"/>
    <w:rsid w:val="001A6AE8"/>
    <w:rsid w:val="001B0680"/>
    <w:rsid w:val="001B15D9"/>
    <w:rsid w:val="001B3D28"/>
    <w:rsid w:val="001B44DE"/>
    <w:rsid w:val="001C1F95"/>
    <w:rsid w:val="001C24C9"/>
    <w:rsid w:val="001C31F8"/>
    <w:rsid w:val="001C3533"/>
    <w:rsid w:val="001C6025"/>
    <w:rsid w:val="001D3481"/>
    <w:rsid w:val="001D3BB5"/>
    <w:rsid w:val="001D41B9"/>
    <w:rsid w:val="001D7F46"/>
    <w:rsid w:val="001E1793"/>
    <w:rsid w:val="001E2769"/>
    <w:rsid w:val="001F1976"/>
    <w:rsid w:val="001F2516"/>
    <w:rsid w:val="001F36D9"/>
    <w:rsid w:val="001F467A"/>
    <w:rsid w:val="001F4D40"/>
    <w:rsid w:val="001F6D2A"/>
    <w:rsid w:val="002044AF"/>
    <w:rsid w:val="00205BF6"/>
    <w:rsid w:val="00206650"/>
    <w:rsid w:val="00206B1E"/>
    <w:rsid w:val="0021144E"/>
    <w:rsid w:val="00212369"/>
    <w:rsid w:val="00215D29"/>
    <w:rsid w:val="002161DC"/>
    <w:rsid w:val="00216797"/>
    <w:rsid w:val="00217208"/>
    <w:rsid w:val="0022540C"/>
    <w:rsid w:val="002271F6"/>
    <w:rsid w:val="00230BDC"/>
    <w:rsid w:val="0023478D"/>
    <w:rsid w:val="00234915"/>
    <w:rsid w:val="00235997"/>
    <w:rsid w:val="00240642"/>
    <w:rsid w:val="0025118E"/>
    <w:rsid w:val="0025198C"/>
    <w:rsid w:val="002527F7"/>
    <w:rsid w:val="0025667E"/>
    <w:rsid w:val="002646A0"/>
    <w:rsid w:val="002650A5"/>
    <w:rsid w:val="002815B9"/>
    <w:rsid w:val="002817EF"/>
    <w:rsid w:val="00284A47"/>
    <w:rsid w:val="00291AF0"/>
    <w:rsid w:val="00291DF3"/>
    <w:rsid w:val="002933D6"/>
    <w:rsid w:val="00294DF2"/>
    <w:rsid w:val="00296EBB"/>
    <w:rsid w:val="002973DC"/>
    <w:rsid w:val="002A5886"/>
    <w:rsid w:val="002B3CD1"/>
    <w:rsid w:val="002B6AA3"/>
    <w:rsid w:val="002C06A2"/>
    <w:rsid w:val="002C0D3C"/>
    <w:rsid w:val="002C211D"/>
    <w:rsid w:val="002C369C"/>
    <w:rsid w:val="002C52DB"/>
    <w:rsid w:val="002C6CA3"/>
    <w:rsid w:val="002D0E09"/>
    <w:rsid w:val="002D150C"/>
    <w:rsid w:val="002D2D96"/>
    <w:rsid w:val="002D3629"/>
    <w:rsid w:val="002E0484"/>
    <w:rsid w:val="002E40A6"/>
    <w:rsid w:val="002F1AD2"/>
    <w:rsid w:val="003021ED"/>
    <w:rsid w:val="003028F6"/>
    <w:rsid w:val="00306345"/>
    <w:rsid w:val="00310092"/>
    <w:rsid w:val="00310BB6"/>
    <w:rsid w:val="00310E84"/>
    <w:rsid w:val="00314162"/>
    <w:rsid w:val="0031419B"/>
    <w:rsid w:val="00316ACA"/>
    <w:rsid w:val="00320879"/>
    <w:rsid w:val="00320C0C"/>
    <w:rsid w:val="00326D49"/>
    <w:rsid w:val="00332604"/>
    <w:rsid w:val="00332F49"/>
    <w:rsid w:val="00333584"/>
    <w:rsid w:val="00336748"/>
    <w:rsid w:val="003424DC"/>
    <w:rsid w:val="003450EF"/>
    <w:rsid w:val="0034657E"/>
    <w:rsid w:val="003514A1"/>
    <w:rsid w:val="00353BE7"/>
    <w:rsid w:val="0036067A"/>
    <w:rsid w:val="0036227E"/>
    <w:rsid w:val="00362732"/>
    <w:rsid w:val="00364EC5"/>
    <w:rsid w:val="00364F9E"/>
    <w:rsid w:val="0037147D"/>
    <w:rsid w:val="00372358"/>
    <w:rsid w:val="00383A71"/>
    <w:rsid w:val="0039010C"/>
    <w:rsid w:val="00390BDB"/>
    <w:rsid w:val="003929FD"/>
    <w:rsid w:val="00393391"/>
    <w:rsid w:val="0039366F"/>
    <w:rsid w:val="00394740"/>
    <w:rsid w:val="003A5886"/>
    <w:rsid w:val="003A7034"/>
    <w:rsid w:val="003B3235"/>
    <w:rsid w:val="003B5E4E"/>
    <w:rsid w:val="003B7CB8"/>
    <w:rsid w:val="003C564D"/>
    <w:rsid w:val="003E1D54"/>
    <w:rsid w:val="003E5C1D"/>
    <w:rsid w:val="003E6037"/>
    <w:rsid w:val="003E6D8C"/>
    <w:rsid w:val="003E70AC"/>
    <w:rsid w:val="003E789C"/>
    <w:rsid w:val="003F19B0"/>
    <w:rsid w:val="003F3867"/>
    <w:rsid w:val="003F78D3"/>
    <w:rsid w:val="00402092"/>
    <w:rsid w:val="00404EFD"/>
    <w:rsid w:val="004051E5"/>
    <w:rsid w:val="0040793A"/>
    <w:rsid w:val="00412CE0"/>
    <w:rsid w:val="00417EF0"/>
    <w:rsid w:val="00422B29"/>
    <w:rsid w:val="00424451"/>
    <w:rsid w:val="00424D1A"/>
    <w:rsid w:val="00425FAC"/>
    <w:rsid w:val="00434E41"/>
    <w:rsid w:val="004363E4"/>
    <w:rsid w:val="00437B9A"/>
    <w:rsid w:val="00451497"/>
    <w:rsid w:val="0045228D"/>
    <w:rsid w:val="0045731D"/>
    <w:rsid w:val="00457FD2"/>
    <w:rsid w:val="004631CE"/>
    <w:rsid w:val="00466234"/>
    <w:rsid w:val="0047004B"/>
    <w:rsid w:val="004809E8"/>
    <w:rsid w:val="0048376A"/>
    <w:rsid w:val="00484447"/>
    <w:rsid w:val="00485401"/>
    <w:rsid w:val="004950E0"/>
    <w:rsid w:val="00496A7C"/>
    <w:rsid w:val="004977A7"/>
    <w:rsid w:val="004B6734"/>
    <w:rsid w:val="004C7787"/>
    <w:rsid w:val="004D0FFB"/>
    <w:rsid w:val="004D4453"/>
    <w:rsid w:val="004D4C02"/>
    <w:rsid w:val="004D523F"/>
    <w:rsid w:val="004D67D2"/>
    <w:rsid w:val="004D6B67"/>
    <w:rsid w:val="004E0244"/>
    <w:rsid w:val="004E0EDB"/>
    <w:rsid w:val="004E7111"/>
    <w:rsid w:val="004F0B6B"/>
    <w:rsid w:val="0050046B"/>
    <w:rsid w:val="0050322C"/>
    <w:rsid w:val="00503D1A"/>
    <w:rsid w:val="00503E77"/>
    <w:rsid w:val="0050625F"/>
    <w:rsid w:val="00506E20"/>
    <w:rsid w:val="005101C1"/>
    <w:rsid w:val="00511A35"/>
    <w:rsid w:val="00514A7C"/>
    <w:rsid w:val="00516CB4"/>
    <w:rsid w:val="00516D78"/>
    <w:rsid w:val="00522FDD"/>
    <w:rsid w:val="005239DF"/>
    <w:rsid w:val="00524AE4"/>
    <w:rsid w:val="0053494A"/>
    <w:rsid w:val="00534DDB"/>
    <w:rsid w:val="00536ECC"/>
    <w:rsid w:val="00537DD0"/>
    <w:rsid w:val="005425A1"/>
    <w:rsid w:val="00542865"/>
    <w:rsid w:val="00550870"/>
    <w:rsid w:val="00551DED"/>
    <w:rsid w:val="00552D5E"/>
    <w:rsid w:val="00554701"/>
    <w:rsid w:val="00555CB4"/>
    <w:rsid w:val="00555CBA"/>
    <w:rsid w:val="0055670A"/>
    <w:rsid w:val="00561B4C"/>
    <w:rsid w:val="0056363D"/>
    <w:rsid w:val="0056751C"/>
    <w:rsid w:val="005768FD"/>
    <w:rsid w:val="005816C7"/>
    <w:rsid w:val="00583CFF"/>
    <w:rsid w:val="00583E6D"/>
    <w:rsid w:val="005955F5"/>
    <w:rsid w:val="005974A8"/>
    <w:rsid w:val="00597C64"/>
    <w:rsid w:val="005A4FFC"/>
    <w:rsid w:val="005B5C4B"/>
    <w:rsid w:val="005B5F89"/>
    <w:rsid w:val="005C0C93"/>
    <w:rsid w:val="005C28FD"/>
    <w:rsid w:val="005C5960"/>
    <w:rsid w:val="005C59FE"/>
    <w:rsid w:val="005C68E9"/>
    <w:rsid w:val="005D0D23"/>
    <w:rsid w:val="005D4564"/>
    <w:rsid w:val="005D4650"/>
    <w:rsid w:val="005D5608"/>
    <w:rsid w:val="005D5A09"/>
    <w:rsid w:val="005D6807"/>
    <w:rsid w:val="005E57E2"/>
    <w:rsid w:val="005F1260"/>
    <w:rsid w:val="005F41BA"/>
    <w:rsid w:val="005F49DC"/>
    <w:rsid w:val="005F68F9"/>
    <w:rsid w:val="005F6EB3"/>
    <w:rsid w:val="00605B96"/>
    <w:rsid w:val="006076C1"/>
    <w:rsid w:val="00607C11"/>
    <w:rsid w:val="00612B72"/>
    <w:rsid w:val="00614F79"/>
    <w:rsid w:val="00615D4C"/>
    <w:rsid w:val="00621FE2"/>
    <w:rsid w:val="006271A0"/>
    <w:rsid w:val="006273E9"/>
    <w:rsid w:val="006301C3"/>
    <w:rsid w:val="006315C6"/>
    <w:rsid w:val="00634F91"/>
    <w:rsid w:val="006415FD"/>
    <w:rsid w:val="006419E3"/>
    <w:rsid w:val="006427DA"/>
    <w:rsid w:val="00644C88"/>
    <w:rsid w:val="006475F9"/>
    <w:rsid w:val="006521E6"/>
    <w:rsid w:val="00657318"/>
    <w:rsid w:val="006615D9"/>
    <w:rsid w:val="0066318F"/>
    <w:rsid w:val="00674020"/>
    <w:rsid w:val="0067423D"/>
    <w:rsid w:val="006770BE"/>
    <w:rsid w:val="0068098F"/>
    <w:rsid w:val="0068456F"/>
    <w:rsid w:val="0068557D"/>
    <w:rsid w:val="006865C7"/>
    <w:rsid w:val="00687160"/>
    <w:rsid w:val="006933B5"/>
    <w:rsid w:val="006A0BE0"/>
    <w:rsid w:val="006A6C49"/>
    <w:rsid w:val="006B13B0"/>
    <w:rsid w:val="006B1E61"/>
    <w:rsid w:val="006B77F2"/>
    <w:rsid w:val="006C0F9D"/>
    <w:rsid w:val="006C241B"/>
    <w:rsid w:val="006C27A0"/>
    <w:rsid w:val="006C4338"/>
    <w:rsid w:val="006C4EDC"/>
    <w:rsid w:val="006C54EB"/>
    <w:rsid w:val="006C5B69"/>
    <w:rsid w:val="006C7F1C"/>
    <w:rsid w:val="006D2138"/>
    <w:rsid w:val="006D7807"/>
    <w:rsid w:val="006E35FF"/>
    <w:rsid w:val="006E3BB0"/>
    <w:rsid w:val="006E589E"/>
    <w:rsid w:val="006E5E7A"/>
    <w:rsid w:val="006E7D90"/>
    <w:rsid w:val="006F1204"/>
    <w:rsid w:val="006F5E12"/>
    <w:rsid w:val="0070051F"/>
    <w:rsid w:val="00712378"/>
    <w:rsid w:val="00712DCA"/>
    <w:rsid w:val="00715FAD"/>
    <w:rsid w:val="00721BD9"/>
    <w:rsid w:val="007235E5"/>
    <w:rsid w:val="00725FDF"/>
    <w:rsid w:val="007312B1"/>
    <w:rsid w:val="00736A80"/>
    <w:rsid w:val="007405CA"/>
    <w:rsid w:val="0074273A"/>
    <w:rsid w:val="00743D1D"/>
    <w:rsid w:val="0074748D"/>
    <w:rsid w:val="00751A9A"/>
    <w:rsid w:val="0075636D"/>
    <w:rsid w:val="0076038E"/>
    <w:rsid w:val="00775CB5"/>
    <w:rsid w:val="00781A5D"/>
    <w:rsid w:val="007860D1"/>
    <w:rsid w:val="00796801"/>
    <w:rsid w:val="007A1476"/>
    <w:rsid w:val="007A1F7A"/>
    <w:rsid w:val="007B42B5"/>
    <w:rsid w:val="007C17E2"/>
    <w:rsid w:val="007C30FA"/>
    <w:rsid w:val="007D663A"/>
    <w:rsid w:val="007E041C"/>
    <w:rsid w:val="007E0C71"/>
    <w:rsid w:val="007F1302"/>
    <w:rsid w:val="007F1E06"/>
    <w:rsid w:val="007F22DD"/>
    <w:rsid w:val="007F7E33"/>
    <w:rsid w:val="00800874"/>
    <w:rsid w:val="008038FE"/>
    <w:rsid w:val="00803DDD"/>
    <w:rsid w:val="00805295"/>
    <w:rsid w:val="008104DF"/>
    <w:rsid w:val="00834476"/>
    <w:rsid w:val="00834DBD"/>
    <w:rsid w:val="0084064B"/>
    <w:rsid w:val="008434EE"/>
    <w:rsid w:val="00850795"/>
    <w:rsid w:val="00853594"/>
    <w:rsid w:val="008564B7"/>
    <w:rsid w:val="00857835"/>
    <w:rsid w:val="00866F61"/>
    <w:rsid w:val="00873F24"/>
    <w:rsid w:val="00881BA7"/>
    <w:rsid w:val="008827BC"/>
    <w:rsid w:val="008846FC"/>
    <w:rsid w:val="008876EB"/>
    <w:rsid w:val="008902EE"/>
    <w:rsid w:val="00896451"/>
    <w:rsid w:val="008A1D0F"/>
    <w:rsid w:val="008A35EF"/>
    <w:rsid w:val="008A41EB"/>
    <w:rsid w:val="008B0ADC"/>
    <w:rsid w:val="008B701C"/>
    <w:rsid w:val="008C03C2"/>
    <w:rsid w:val="008C2231"/>
    <w:rsid w:val="008C5993"/>
    <w:rsid w:val="008D0B37"/>
    <w:rsid w:val="008D3535"/>
    <w:rsid w:val="008D3B51"/>
    <w:rsid w:val="008D4870"/>
    <w:rsid w:val="008E2FA6"/>
    <w:rsid w:val="008E3132"/>
    <w:rsid w:val="008E4B0A"/>
    <w:rsid w:val="008E589D"/>
    <w:rsid w:val="008F24FE"/>
    <w:rsid w:val="00900763"/>
    <w:rsid w:val="00903F90"/>
    <w:rsid w:val="00905999"/>
    <w:rsid w:val="00906CD0"/>
    <w:rsid w:val="00910A83"/>
    <w:rsid w:val="00915998"/>
    <w:rsid w:val="00916D22"/>
    <w:rsid w:val="00922A26"/>
    <w:rsid w:val="00944CEF"/>
    <w:rsid w:val="0094624C"/>
    <w:rsid w:val="009468D4"/>
    <w:rsid w:val="00947531"/>
    <w:rsid w:val="009548F5"/>
    <w:rsid w:val="00955806"/>
    <w:rsid w:val="00955A3A"/>
    <w:rsid w:val="00966A45"/>
    <w:rsid w:val="0096744D"/>
    <w:rsid w:val="0096773B"/>
    <w:rsid w:val="00975357"/>
    <w:rsid w:val="0097680E"/>
    <w:rsid w:val="00980317"/>
    <w:rsid w:val="00981465"/>
    <w:rsid w:val="00981B36"/>
    <w:rsid w:val="0098302E"/>
    <w:rsid w:val="009833AB"/>
    <w:rsid w:val="00985C90"/>
    <w:rsid w:val="00986870"/>
    <w:rsid w:val="00986AA6"/>
    <w:rsid w:val="00986EC5"/>
    <w:rsid w:val="0099134D"/>
    <w:rsid w:val="00991548"/>
    <w:rsid w:val="00995E5E"/>
    <w:rsid w:val="009B3A55"/>
    <w:rsid w:val="009C170B"/>
    <w:rsid w:val="009C5C36"/>
    <w:rsid w:val="009D1718"/>
    <w:rsid w:val="009D2E94"/>
    <w:rsid w:val="009D6ACB"/>
    <w:rsid w:val="009D72FE"/>
    <w:rsid w:val="009E563D"/>
    <w:rsid w:val="009E5D95"/>
    <w:rsid w:val="009E6574"/>
    <w:rsid w:val="009E7528"/>
    <w:rsid w:val="009F73DD"/>
    <w:rsid w:val="009F7D34"/>
    <w:rsid w:val="00A0179A"/>
    <w:rsid w:val="00A05CA3"/>
    <w:rsid w:val="00A06C2D"/>
    <w:rsid w:val="00A155AD"/>
    <w:rsid w:val="00A20678"/>
    <w:rsid w:val="00A226C3"/>
    <w:rsid w:val="00A30987"/>
    <w:rsid w:val="00A31DC3"/>
    <w:rsid w:val="00A36274"/>
    <w:rsid w:val="00A4020F"/>
    <w:rsid w:val="00A52A23"/>
    <w:rsid w:val="00A55C78"/>
    <w:rsid w:val="00A56538"/>
    <w:rsid w:val="00A65495"/>
    <w:rsid w:val="00A6575A"/>
    <w:rsid w:val="00A726F8"/>
    <w:rsid w:val="00A80C5B"/>
    <w:rsid w:val="00A82C42"/>
    <w:rsid w:val="00A83C97"/>
    <w:rsid w:val="00A877B9"/>
    <w:rsid w:val="00A9515D"/>
    <w:rsid w:val="00A95EE7"/>
    <w:rsid w:val="00AA0693"/>
    <w:rsid w:val="00AA54D7"/>
    <w:rsid w:val="00AB3C64"/>
    <w:rsid w:val="00AB5D55"/>
    <w:rsid w:val="00AB7D6B"/>
    <w:rsid w:val="00AC489C"/>
    <w:rsid w:val="00AC713D"/>
    <w:rsid w:val="00AD02A9"/>
    <w:rsid w:val="00AD23FF"/>
    <w:rsid w:val="00AD7F06"/>
    <w:rsid w:val="00AE2F24"/>
    <w:rsid w:val="00AE46FF"/>
    <w:rsid w:val="00AF0F8D"/>
    <w:rsid w:val="00AF65A8"/>
    <w:rsid w:val="00AF6997"/>
    <w:rsid w:val="00B17CEE"/>
    <w:rsid w:val="00B30581"/>
    <w:rsid w:val="00B33DA8"/>
    <w:rsid w:val="00B457AC"/>
    <w:rsid w:val="00B55F51"/>
    <w:rsid w:val="00B618A7"/>
    <w:rsid w:val="00B61FC5"/>
    <w:rsid w:val="00B63CBE"/>
    <w:rsid w:val="00B659D1"/>
    <w:rsid w:val="00B71B13"/>
    <w:rsid w:val="00B7643B"/>
    <w:rsid w:val="00B820EC"/>
    <w:rsid w:val="00B82553"/>
    <w:rsid w:val="00B832B2"/>
    <w:rsid w:val="00B83337"/>
    <w:rsid w:val="00B83D45"/>
    <w:rsid w:val="00B939BA"/>
    <w:rsid w:val="00B94DEE"/>
    <w:rsid w:val="00B96504"/>
    <w:rsid w:val="00BA2A65"/>
    <w:rsid w:val="00BA6935"/>
    <w:rsid w:val="00BA6E2F"/>
    <w:rsid w:val="00BA700C"/>
    <w:rsid w:val="00BB749F"/>
    <w:rsid w:val="00BB79E8"/>
    <w:rsid w:val="00BC2236"/>
    <w:rsid w:val="00BC30B0"/>
    <w:rsid w:val="00BC48D9"/>
    <w:rsid w:val="00BC4A77"/>
    <w:rsid w:val="00BC4D72"/>
    <w:rsid w:val="00BD4137"/>
    <w:rsid w:val="00BE0A81"/>
    <w:rsid w:val="00BE126C"/>
    <w:rsid w:val="00BE1582"/>
    <w:rsid w:val="00BE45B9"/>
    <w:rsid w:val="00BE5A89"/>
    <w:rsid w:val="00BE73E5"/>
    <w:rsid w:val="00BE7ADD"/>
    <w:rsid w:val="00BF66C0"/>
    <w:rsid w:val="00C0154A"/>
    <w:rsid w:val="00C04643"/>
    <w:rsid w:val="00C057BD"/>
    <w:rsid w:val="00C1354C"/>
    <w:rsid w:val="00C15946"/>
    <w:rsid w:val="00C2384B"/>
    <w:rsid w:val="00C36D86"/>
    <w:rsid w:val="00C36FC5"/>
    <w:rsid w:val="00C474A2"/>
    <w:rsid w:val="00C52C0C"/>
    <w:rsid w:val="00C53604"/>
    <w:rsid w:val="00C55FC4"/>
    <w:rsid w:val="00C647DA"/>
    <w:rsid w:val="00C72EB5"/>
    <w:rsid w:val="00C7452B"/>
    <w:rsid w:val="00C8701E"/>
    <w:rsid w:val="00C870AE"/>
    <w:rsid w:val="00C92406"/>
    <w:rsid w:val="00C93344"/>
    <w:rsid w:val="00C95207"/>
    <w:rsid w:val="00CA4108"/>
    <w:rsid w:val="00CA49E6"/>
    <w:rsid w:val="00CA561B"/>
    <w:rsid w:val="00CA5E0C"/>
    <w:rsid w:val="00CB1765"/>
    <w:rsid w:val="00CB25B1"/>
    <w:rsid w:val="00CB3C10"/>
    <w:rsid w:val="00CC43A4"/>
    <w:rsid w:val="00CD3CDB"/>
    <w:rsid w:val="00CE38D0"/>
    <w:rsid w:val="00CE6FFE"/>
    <w:rsid w:val="00CF00A6"/>
    <w:rsid w:val="00D114B5"/>
    <w:rsid w:val="00D11773"/>
    <w:rsid w:val="00D1299A"/>
    <w:rsid w:val="00D12A73"/>
    <w:rsid w:val="00D14067"/>
    <w:rsid w:val="00D14E39"/>
    <w:rsid w:val="00D15386"/>
    <w:rsid w:val="00D15421"/>
    <w:rsid w:val="00D20CA0"/>
    <w:rsid w:val="00D2569B"/>
    <w:rsid w:val="00D269D9"/>
    <w:rsid w:val="00D26EED"/>
    <w:rsid w:val="00D33D53"/>
    <w:rsid w:val="00D376FD"/>
    <w:rsid w:val="00D4075E"/>
    <w:rsid w:val="00D40C9E"/>
    <w:rsid w:val="00D411C4"/>
    <w:rsid w:val="00D4172C"/>
    <w:rsid w:val="00D42816"/>
    <w:rsid w:val="00D42D7D"/>
    <w:rsid w:val="00D5603D"/>
    <w:rsid w:val="00D575B7"/>
    <w:rsid w:val="00D6166C"/>
    <w:rsid w:val="00D753A9"/>
    <w:rsid w:val="00D829B7"/>
    <w:rsid w:val="00D834D3"/>
    <w:rsid w:val="00D908C9"/>
    <w:rsid w:val="00D91493"/>
    <w:rsid w:val="00D958D0"/>
    <w:rsid w:val="00DA163C"/>
    <w:rsid w:val="00DA2703"/>
    <w:rsid w:val="00DA27AC"/>
    <w:rsid w:val="00DA5700"/>
    <w:rsid w:val="00DA675A"/>
    <w:rsid w:val="00DB0019"/>
    <w:rsid w:val="00DB1B51"/>
    <w:rsid w:val="00DB49CB"/>
    <w:rsid w:val="00DB691B"/>
    <w:rsid w:val="00DC4214"/>
    <w:rsid w:val="00DC54BE"/>
    <w:rsid w:val="00DC59B7"/>
    <w:rsid w:val="00DD18A1"/>
    <w:rsid w:val="00DD23FC"/>
    <w:rsid w:val="00DE0324"/>
    <w:rsid w:val="00DE1FE0"/>
    <w:rsid w:val="00DE36E5"/>
    <w:rsid w:val="00DE461D"/>
    <w:rsid w:val="00DE4F8D"/>
    <w:rsid w:val="00DF267F"/>
    <w:rsid w:val="00DF389D"/>
    <w:rsid w:val="00DF41BE"/>
    <w:rsid w:val="00DF42EA"/>
    <w:rsid w:val="00E11228"/>
    <w:rsid w:val="00E14A3E"/>
    <w:rsid w:val="00E14F82"/>
    <w:rsid w:val="00E164A3"/>
    <w:rsid w:val="00E1672C"/>
    <w:rsid w:val="00E16A26"/>
    <w:rsid w:val="00E308FC"/>
    <w:rsid w:val="00E44546"/>
    <w:rsid w:val="00E46C2F"/>
    <w:rsid w:val="00E50DB4"/>
    <w:rsid w:val="00E52DE8"/>
    <w:rsid w:val="00E54473"/>
    <w:rsid w:val="00E667AD"/>
    <w:rsid w:val="00E67984"/>
    <w:rsid w:val="00E7219E"/>
    <w:rsid w:val="00E7472B"/>
    <w:rsid w:val="00E75FEC"/>
    <w:rsid w:val="00E84853"/>
    <w:rsid w:val="00E94F8E"/>
    <w:rsid w:val="00EA0955"/>
    <w:rsid w:val="00EA0B55"/>
    <w:rsid w:val="00EA2965"/>
    <w:rsid w:val="00EA4781"/>
    <w:rsid w:val="00EA6CBE"/>
    <w:rsid w:val="00EA7E5A"/>
    <w:rsid w:val="00EB1333"/>
    <w:rsid w:val="00EB1D9D"/>
    <w:rsid w:val="00EC0984"/>
    <w:rsid w:val="00EC11ED"/>
    <w:rsid w:val="00EC2718"/>
    <w:rsid w:val="00EC331F"/>
    <w:rsid w:val="00EC35F8"/>
    <w:rsid w:val="00EC7523"/>
    <w:rsid w:val="00EC7EF4"/>
    <w:rsid w:val="00ED230C"/>
    <w:rsid w:val="00ED3EC8"/>
    <w:rsid w:val="00EE1C78"/>
    <w:rsid w:val="00EE3B73"/>
    <w:rsid w:val="00EE5851"/>
    <w:rsid w:val="00EF2CDB"/>
    <w:rsid w:val="00EF733A"/>
    <w:rsid w:val="00F0349F"/>
    <w:rsid w:val="00F06D7D"/>
    <w:rsid w:val="00F07636"/>
    <w:rsid w:val="00F078B2"/>
    <w:rsid w:val="00F145AB"/>
    <w:rsid w:val="00F2224F"/>
    <w:rsid w:val="00F2643B"/>
    <w:rsid w:val="00F33048"/>
    <w:rsid w:val="00F437F9"/>
    <w:rsid w:val="00F5191A"/>
    <w:rsid w:val="00F52763"/>
    <w:rsid w:val="00F53FFB"/>
    <w:rsid w:val="00F578A3"/>
    <w:rsid w:val="00F635D3"/>
    <w:rsid w:val="00F7028A"/>
    <w:rsid w:val="00F70A1B"/>
    <w:rsid w:val="00F70FB4"/>
    <w:rsid w:val="00F77F45"/>
    <w:rsid w:val="00F859DC"/>
    <w:rsid w:val="00F86202"/>
    <w:rsid w:val="00F87BC9"/>
    <w:rsid w:val="00F91C80"/>
    <w:rsid w:val="00F9254A"/>
    <w:rsid w:val="00F93263"/>
    <w:rsid w:val="00F93B5C"/>
    <w:rsid w:val="00F94383"/>
    <w:rsid w:val="00F95763"/>
    <w:rsid w:val="00F96C66"/>
    <w:rsid w:val="00FA36E1"/>
    <w:rsid w:val="00FB21D8"/>
    <w:rsid w:val="00FB4BE7"/>
    <w:rsid w:val="00FB5008"/>
    <w:rsid w:val="00FB55C1"/>
    <w:rsid w:val="00FC03AA"/>
    <w:rsid w:val="00FC5072"/>
    <w:rsid w:val="00FC7784"/>
    <w:rsid w:val="00FD09CF"/>
    <w:rsid w:val="00FD2C1C"/>
    <w:rsid w:val="00FD60AA"/>
    <w:rsid w:val="00FD648A"/>
    <w:rsid w:val="00FD71D0"/>
    <w:rsid w:val="00FE185C"/>
    <w:rsid w:val="00FE38E8"/>
    <w:rsid w:val="00FE59FB"/>
    <w:rsid w:val="00FF0084"/>
    <w:rsid w:val="00FF03B1"/>
    <w:rsid w:val="00FF10A0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E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52875"/>
    <w:pPr>
      <w:keepNext/>
      <w:keepLines/>
      <w:numPr>
        <w:numId w:val="7"/>
      </w:numPr>
      <w:spacing w:before="240" w:after="12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39B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D2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15386"/>
    <w:pPr>
      <w:spacing w:after="4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5386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15386"/>
    <w:rPr>
      <w:rFonts w:asciiTheme="majorHAnsi" w:eastAsiaTheme="majorEastAsia" w:hAnsiTheme="majorHAnsi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39BA"/>
    <w:rPr>
      <w:rFonts w:asciiTheme="majorHAnsi" w:eastAsiaTheme="majorEastAsia" w:hAnsiTheme="majorHAnsi" w:cstheme="majorBidi"/>
      <w:szCs w:val="26"/>
    </w:rPr>
  </w:style>
  <w:style w:type="character" w:styleId="Lienhypertexte">
    <w:name w:val="Hyperlink"/>
    <w:basedOn w:val="Policepardfaut"/>
    <w:uiPriority w:val="99"/>
    <w:unhideWhenUsed/>
    <w:rsid w:val="00DC59B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59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59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59D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A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75A"/>
  </w:style>
  <w:style w:type="paragraph" w:styleId="Pieddepage">
    <w:name w:val="footer"/>
    <w:basedOn w:val="Normal"/>
    <w:link w:val="PieddepageCar"/>
    <w:uiPriority w:val="99"/>
    <w:unhideWhenUsed/>
    <w:rsid w:val="00DA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75A"/>
  </w:style>
  <w:style w:type="character" w:styleId="Marquedecommentaire">
    <w:name w:val="annotation reference"/>
    <w:basedOn w:val="Policepardfaut"/>
    <w:uiPriority w:val="99"/>
    <w:semiHidden/>
    <w:unhideWhenUsed/>
    <w:rsid w:val="0005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BBA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000BE6"/>
  </w:style>
  <w:style w:type="character" w:styleId="Accentuation">
    <w:name w:val="Emphasis"/>
    <w:basedOn w:val="Policepardfaut"/>
    <w:uiPriority w:val="20"/>
    <w:qFormat/>
    <w:rsid w:val="00000BE6"/>
    <w:rPr>
      <w:i/>
      <w:iCs/>
    </w:rPr>
  </w:style>
  <w:style w:type="table" w:styleId="Grilledutableau">
    <w:name w:val="Table Grid"/>
    <w:basedOn w:val="TableauNormal"/>
    <w:uiPriority w:val="39"/>
    <w:rsid w:val="001D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903F9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434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995E5E"/>
    <w:rPr>
      <w:color w:val="954F72" w:themeColor="followedHyperlink"/>
      <w:u w:val="single"/>
    </w:rPr>
  </w:style>
  <w:style w:type="character" w:styleId="Emphaseintense">
    <w:name w:val="Intense Emphasis"/>
    <w:basedOn w:val="Policepardfaut"/>
    <w:uiPriority w:val="21"/>
    <w:qFormat/>
    <w:rsid w:val="000F0E87"/>
    <w:rPr>
      <w:i/>
      <w:iCs/>
      <w:color w:val="5B9BD5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2172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ormal1">
    <w:name w:val="Normal1"/>
    <w:rsid w:val="00150B54"/>
    <w:pPr>
      <w:spacing w:after="0" w:line="276" w:lineRule="auto"/>
    </w:pPr>
    <w:rPr>
      <w:rFonts w:ascii="Arial" w:eastAsia="Arial" w:hAnsi="Arial" w:cs="Arial"/>
      <w:color w:val="00000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439C-ED6D-4D29-B170-2B4512EA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Lydie Batilly</cp:lastModifiedBy>
  <cp:revision>2</cp:revision>
  <cp:lastPrinted>2014-11-07T08:20:00Z</cp:lastPrinted>
  <dcterms:created xsi:type="dcterms:W3CDTF">2014-11-09T22:27:00Z</dcterms:created>
  <dcterms:modified xsi:type="dcterms:W3CDTF">2014-11-09T22:27:00Z</dcterms:modified>
</cp:coreProperties>
</file>